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AB" w:rsidRDefault="00A81CAB" w:rsidP="00A81CAB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  <w:t>Какие источники финансирования проектов?</w:t>
      </w:r>
    </w:p>
    <w:p w:rsidR="00A81CAB" w:rsidRPr="00A81CAB" w:rsidRDefault="00A81CAB" w:rsidP="00A81CAB">
      <w:pPr>
        <w:spacing w:after="0" w:line="240" w:lineRule="auto"/>
        <w:rPr>
          <w:rFonts w:ascii="Source Code Pro" w:eastAsia="Times New Roman" w:hAnsi="Source Code Pro" w:cs="Times New Roman"/>
          <w:color w:val="000000"/>
          <w:sz w:val="32"/>
          <w:szCs w:val="32"/>
          <w:bdr w:val="none" w:sz="0" w:space="0" w:color="auto" w:frame="1"/>
          <w:lang w:eastAsia="ru-RU"/>
        </w:rPr>
      </w:pPr>
    </w:p>
    <w:p w:rsidR="00A81CAB" w:rsidRPr="00A81CAB" w:rsidRDefault="00A81CAB" w:rsidP="00A81CA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Проект предполагает наличие консолидированного бюджета и складывается из иного межбюджетного трансферта (далее по тексту — МБТ), софинансирования из местного бюджета, софинансирования от населения и софинансирования из иных источников (местного бюджета, населения, юридических лиц (за исключением поступлений от предприятий и организаций муниципальной, государственной форм собственности) и индивидуальных предпринимателей).</w:t>
      </w:r>
    </w:p>
    <w:p w:rsidR="00A81CAB" w:rsidRPr="00A81CAB" w:rsidRDefault="00A81CAB" w:rsidP="00A81CA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81CAB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A81CAB" w:rsidRPr="00A81CAB" w:rsidRDefault="00A81CAB" w:rsidP="00A81CA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Порядком ППМИ определены объемы софинансирования расходов, направленных на реализацию одного инициативного проекта:</w:t>
      </w:r>
    </w:p>
    <w:p w:rsidR="00A81CAB" w:rsidRPr="00A81CAB" w:rsidRDefault="00A81CAB" w:rsidP="00A81CAB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A81CAB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A81CAB" w:rsidRPr="00A81CAB" w:rsidRDefault="00A81CAB" w:rsidP="00A81CAB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МБТ — </w:t>
      </w:r>
      <w:r w:rsidRPr="00A81CAB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не более 80% </w:t>
      </w: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от его стоимости;</w:t>
      </w:r>
    </w:p>
    <w:p w:rsidR="00A81CAB" w:rsidRPr="00A81CAB" w:rsidRDefault="00A81CAB" w:rsidP="00A81CAB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софинансирование от местного бюджета — </w:t>
      </w:r>
      <w:r w:rsidRPr="00A81CAB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не менее 8%</w:t>
      </w: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 от его стоимости;</w:t>
      </w:r>
    </w:p>
    <w:p w:rsidR="00A81CAB" w:rsidRPr="00A81CAB" w:rsidRDefault="00A81CAB" w:rsidP="00A81CAB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софинансирование от населения — </w:t>
      </w:r>
      <w:r w:rsidRPr="00A81CAB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не менее 4%</w:t>
      </w: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 от его стоимости;</w:t>
      </w:r>
    </w:p>
    <w:p w:rsidR="00A81CAB" w:rsidRPr="00A81CAB" w:rsidRDefault="00A81CAB" w:rsidP="00A81CAB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proofErr w:type="gramStart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софинансирование от иных источников (местного бюджета, населения, юридических лиц (за исключением поступлений</w:t>
      </w:r>
      <w:proofErr w:type="gramEnd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 xml:space="preserve"> от предприятий и организаций муниципальной, государственной форм собственности) и индивидуальных предпринимателей</w:t>
      </w:r>
      <w:proofErr w:type="gramStart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)и</w:t>
      </w:r>
      <w:proofErr w:type="gramEnd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 xml:space="preserve"> индивидуальных предпринимателей — </w:t>
      </w:r>
      <w:r w:rsidRPr="00A81CAB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не менее 8%</w:t>
      </w:r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 xml:space="preserve"> от его стоимости. Чаще всего эта доля софинансирования обеспечивается от юридических лиц и индивидуальных предпринимателей, но бывает так, что бизнес </w:t>
      </w:r>
      <w:proofErr w:type="gramStart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отсутствует</w:t>
      </w:r>
      <w:proofErr w:type="gramEnd"/>
      <w:r w:rsidRPr="00A81CAB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/отказывается помогать и в таком случае софинансирование необходимо выполнить за счет средств местного бюджета или населения.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11359"/>
    <w:multiLevelType w:val="multilevel"/>
    <w:tmpl w:val="1D5E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81CAB"/>
    <w:rsid w:val="00106AA3"/>
    <w:rsid w:val="004353AF"/>
    <w:rsid w:val="005717F8"/>
    <w:rsid w:val="00A449EE"/>
    <w:rsid w:val="00A81CAB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1CAB"/>
    <w:rPr>
      <w:b/>
      <w:bCs/>
    </w:rPr>
  </w:style>
  <w:style w:type="paragraph" w:styleId="a4">
    <w:name w:val="Normal (Web)"/>
    <w:basedOn w:val="a"/>
    <w:uiPriority w:val="99"/>
    <w:semiHidden/>
    <w:unhideWhenUsed/>
    <w:rsid w:val="00A8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7213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3583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>*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2026-05-13T01:24:00Z</dcterms:created>
  <dcterms:modified xsi:type="dcterms:W3CDTF">2026-05-13T01:25:00Z</dcterms:modified>
</cp:coreProperties>
</file>